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CC" w:rsidRPr="00A412A9" w:rsidRDefault="00807CCC" w:rsidP="00807CCC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b/>
          <w:color w:val="auto"/>
          <w:sz w:val="28"/>
          <w:szCs w:val="28"/>
        </w:rPr>
        <w:t>С 2015 года сокращены сроки осуществления государственного кадастрового учета</w:t>
      </w:r>
    </w:p>
    <w:p w:rsidR="00807CCC" w:rsidRPr="00A412A9" w:rsidRDefault="00807CCC" w:rsidP="00807CC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07CCC" w:rsidRPr="00A412A9" w:rsidRDefault="00807CCC" w:rsidP="00807CC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Филиал ФГБУ «ФКП </w:t>
      </w:r>
      <w:proofErr w:type="spellStart"/>
      <w:r w:rsidRPr="00A412A9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» по Волгоградской области информирует, что с 1 января 2015 года в связи со вступлением в силу Федерального закона от 22.12.2014 № 447-ФЗ «О внесении изменений в Федеральный закон «О государственном кадастре недвижимости» и отдельные законодательные акты Российской Федерации» изменены сроки и правила кадастрового учета. </w:t>
      </w:r>
    </w:p>
    <w:p w:rsidR="00807CCC" w:rsidRPr="00A412A9" w:rsidRDefault="00807CCC" w:rsidP="00807CC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постановки и снятия с учета объекта недвижимости, учета его изменений и учета части объекта недвижимости составляет 10 рабочих дней (ранее срок составлял 18 календарных дней), учет адреса правообладателя составляет не более 3 рабочих дней (ранее срок составлял 5 дней). </w:t>
      </w:r>
    </w:p>
    <w:p w:rsidR="00807CCC" w:rsidRPr="00A412A9" w:rsidRDefault="00807CCC" w:rsidP="00807CC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Нововведения, предусмотренные вышеупомянутым Федеральным законом, коснулись и ряда других положений, обозначенных в Законе о кадастре. Так, введено понятие «комплексные кадастровые работы», которые выполняются одновременно в отношении определенной группы земельных участков и объектов капитального строительства, расположенных на территории одного кадастрового квартала или территориях нескольких смежных кадастровых кварталов. Целью выполнения комплексных кадастровых работ является: </w:t>
      </w:r>
    </w:p>
    <w:p w:rsidR="00807CCC" w:rsidRPr="00A412A9" w:rsidRDefault="00807CCC" w:rsidP="00807CC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- уточнение местоположения границ земельных участков, установление или уточнение местоположения объектов капитального строительства; </w:t>
      </w:r>
    </w:p>
    <w:p w:rsidR="00807CCC" w:rsidRPr="00A412A9" w:rsidRDefault="00807CCC" w:rsidP="00807CC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-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а так же земельных участков общего пользования, занятых площадями, улицами, проездами¸ набережными, скверами, бульварами, водными объектами, пляжами и другими объектами; </w:t>
      </w:r>
      <w:proofErr w:type="gramEnd"/>
    </w:p>
    <w:p w:rsidR="00807CCC" w:rsidRPr="00A412A9" w:rsidRDefault="00807CCC" w:rsidP="00807CC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- исправление кадастровых ошибок в сведениях о местоположении границ объектов недвижимости. </w:t>
      </w:r>
    </w:p>
    <w:p w:rsidR="00807CCC" w:rsidRPr="00A412A9" w:rsidRDefault="00807CCC" w:rsidP="00807CC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Заказчиком комплексных кадастровых работ выступает уполномоченный орган местного самоуправления муниципального района или городского округа, а исполнителем - профессиональное сообщество кадастровых инженеров. </w:t>
      </w:r>
    </w:p>
    <w:p w:rsidR="00807CCC" w:rsidRPr="00A412A9" w:rsidRDefault="00807CCC" w:rsidP="00807CC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Данный вид работ выполняется на основании государственного или муниципального контракта, финансирование которого осуществляется за счет средств бюджетов субъектов Российской Федерации и (или) бюджетов муниципальных районов, городских округов, в том числе за счет средств, направляемых в бюджеты субъектов Российской Федерации в виде субсидий из федерального бюджета. </w:t>
      </w:r>
    </w:p>
    <w:p w:rsidR="00807CCC" w:rsidRPr="00A412A9" w:rsidRDefault="00807CCC" w:rsidP="00807CC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Комплексные кадастровые работы, несомненно, со временем наберут определенную масштабность, так как позволят одним документом поставить на кадастровый учет целый ряд объектов недвижимости. 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CCC"/>
    <w:rsid w:val="00205ABA"/>
    <w:rsid w:val="00587C14"/>
    <w:rsid w:val="0080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C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2015-04-13T07:12:00Z</dcterms:created>
  <dcterms:modified xsi:type="dcterms:W3CDTF">2015-04-13T07:12:00Z</dcterms:modified>
</cp:coreProperties>
</file>